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D00E" w14:textId="77777777" w:rsidR="00B750E8" w:rsidRDefault="00000000" w:rsidP="00922F07">
      <w:pPr>
        <w:pStyle w:val="Title"/>
        <w:jc w:val="both"/>
      </w:pPr>
      <w:r>
        <w:t>KETERTARIKAN DAN DATING DALAM PSIKOLOGI KELUARGA</w:t>
      </w:r>
    </w:p>
    <w:p w14:paraId="48EFC298" w14:textId="77777777" w:rsidR="00B750E8" w:rsidRDefault="00000000" w:rsidP="00922F07">
      <w:pPr>
        <w:pStyle w:val="Heading1"/>
        <w:jc w:val="both"/>
      </w:pPr>
      <w:r>
        <w:t>1. Ketertarikan Interpersonal dan Romantis</w:t>
      </w:r>
    </w:p>
    <w:p w14:paraId="3109124B" w14:textId="77777777" w:rsidR="00B750E8" w:rsidRDefault="00000000" w:rsidP="00922F07">
      <w:pPr>
        <w:jc w:val="both"/>
      </w:pPr>
      <w:r>
        <w:t>Ketertarikan interpersonal adalah evaluasi positif terhadap orang lain yang dapat menimbulkan keinginan untuk mendekat, berinteraksi, membangun kedekatan, atau menjalin hubungan romantis. Ketertarikan tidak hanya ditentukan oleh penampilan fisik, tetapi merupakan hasil interaksi antara karakteristik individu, pengalaman, konteks sosial, budaya, dan situasi.</w:t>
      </w:r>
    </w:p>
    <w:p w14:paraId="440F8F41" w14:textId="77777777" w:rsidR="00B750E8" w:rsidRDefault="00000000" w:rsidP="00922F07">
      <w:pPr>
        <w:pStyle w:val="Heading2"/>
        <w:jc w:val="both"/>
      </w:pPr>
      <w:r>
        <w:t>1.1 Daya Tarik Fisik</w:t>
      </w:r>
    </w:p>
    <w:p w14:paraId="23F77972" w14:textId="77777777" w:rsidR="00B750E8" w:rsidRDefault="00000000" w:rsidP="00922F07">
      <w:pPr>
        <w:jc w:val="both"/>
      </w:pPr>
      <w:r>
        <w:t>Penampilan fisik dapat berperan pada tahap awal ketertarikan, terutama ketika informasi mengenai kepribadian seseorang masih terbatas. Namun standar mengenai siapa yang dianggap menarik tidak bersifat universal. Standar tersebut dipengaruhi oleh budaya, usia, pengalaman, lingkungan sosial, serta paparan media. Karena itu, daya tarik fisik sebaiknya dipahami sebagai salah satu faktor, bukan penentu tunggal kualitas pasangan atau keberhasilan hubungan.</w:t>
      </w:r>
    </w:p>
    <w:p w14:paraId="67FAD32B" w14:textId="77777777" w:rsidR="00B750E8" w:rsidRDefault="00000000" w:rsidP="00922F07">
      <w:pPr>
        <w:pStyle w:val="Heading2"/>
        <w:jc w:val="both"/>
      </w:pPr>
      <w:r>
        <w:t>1.2 Kepribadian dan Karakteristik Sosial</w:t>
      </w:r>
    </w:p>
    <w:p w14:paraId="1C8400C6" w14:textId="77777777" w:rsidR="00B750E8" w:rsidRDefault="00000000" w:rsidP="00922F07">
      <w:pPr>
        <w:jc w:val="both"/>
      </w:pPr>
      <w:r>
        <w:t>Dalam hubungan jangka panjang, karakteristik seperti kehangatan, kejujuran, dapat dipercaya, responsivitas, humor, kemampuan berkomunikasi, stabilitas emosi, dan tanggung jawab menjadi penting. Preferensi pasangan juga dipengaruhi oleh tujuan hubungan dan konteks sosial-budaya. Materi lama yang membedakan preferensi laki-laki dan perempuan secara kaku perlu dibaca secara kritis karena variasi antarindividu sangat besar dan norma gender terus berubah.</w:t>
      </w:r>
    </w:p>
    <w:p w14:paraId="0F1E71D7" w14:textId="77777777" w:rsidR="00B750E8" w:rsidRDefault="00000000" w:rsidP="00922F07">
      <w:pPr>
        <w:pStyle w:val="Heading2"/>
        <w:jc w:val="both"/>
      </w:pPr>
      <w:r>
        <w:t>1.3 Proximity, Familiarity, dan Mere Exposure</w:t>
      </w:r>
    </w:p>
    <w:p w14:paraId="1E020AA4" w14:textId="77777777" w:rsidR="00B750E8" w:rsidRDefault="00000000" w:rsidP="00922F07">
      <w:pPr>
        <w:jc w:val="both"/>
      </w:pPr>
      <w:r>
        <w:t>Kedekatan geografis maupun frekuensi interaksi meningkatkan peluang seseorang saling mengenal. Mere Exposure Effect (Zajonc) menjelaskan bahwa paparan berulang terhadap stimulus yang awalnya netral dapat meningkatkan rasa familiar dan evaluasi positif. Dalam kehidupan modern, 'kedekatan' tidak selalu bersifat fisik: komunikasi berulang melalui kelas, komunitas daring, media sosial, atau aplikasi dapat menciptakan familiarity.</w:t>
      </w:r>
    </w:p>
    <w:p w14:paraId="4F5EFEA2" w14:textId="77777777" w:rsidR="00B750E8" w:rsidRDefault="00000000" w:rsidP="00922F07">
      <w:pPr>
        <w:pStyle w:val="Heading2"/>
        <w:jc w:val="both"/>
      </w:pPr>
      <w:r>
        <w:t>1.4 Similarity dan Reciprocity</w:t>
      </w:r>
    </w:p>
    <w:p w14:paraId="0A5B6A84" w14:textId="77777777" w:rsidR="00B750E8" w:rsidRDefault="00000000" w:rsidP="00922F07">
      <w:pPr>
        <w:jc w:val="both"/>
      </w:pPr>
      <w:r>
        <w:t>Similarity-attraction menjelaskan bahwa kesamaan dalam nilai, sikap, minat, gaya hidup, atau tujuan hidup sering mempermudah validasi diri dan komunikasi. Reciprocity of liking berarti kita cenderung lebih tertarik ketika mengetahui orang lain juga menunjukkan ketertarikan kepada kita. Namun kesamaan tidak berarti pasangan harus identik; kemampuan mengelola perbedaan tetap penting.</w:t>
      </w:r>
    </w:p>
    <w:p w14:paraId="7011FF60" w14:textId="77777777" w:rsidR="00B750E8" w:rsidRDefault="00000000" w:rsidP="00922F07">
      <w:pPr>
        <w:pStyle w:val="Heading2"/>
        <w:jc w:val="both"/>
      </w:pPr>
      <w:r>
        <w:t>1.5 Pengaruh Pengalaman Masa Lalu dan Attachment</w:t>
      </w:r>
    </w:p>
    <w:p w14:paraId="7D7EF344" w14:textId="77777777" w:rsidR="00B750E8" w:rsidRDefault="00000000" w:rsidP="00922F07">
      <w:pPr>
        <w:jc w:val="both"/>
      </w:pPr>
      <w:r>
        <w:t>Pengalaman hubungan awal dapat membentuk internal working models mengenai diri dan orang lain. Adult Attachment Theory (Hazan &amp; Shaver; dikembangkan lebih lanjut dalam model attachment anxiety dan avoidance) membantu memahami bagaimana seseorang merespons kedekatan, penolakan, konflik, dan kebutuhan akan reassurance dalam hubungan romantis.</w:t>
      </w:r>
    </w:p>
    <w:tbl>
      <w:tblPr>
        <w:tblStyle w:val="TableGrid"/>
        <w:tblW w:w="0" w:type="auto"/>
        <w:jc w:val="center"/>
        <w:tblLook w:val="04A0" w:firstRow="1" w:lastRow="0" w:firstColumn="1" w:lastColumn="0" w:noHBand="0" w:noVBand="1"/>
      </w:tblPr>
      <w:tblGrid>
        <w:gridCol w:w="3131"/>
        <w:gridCol w:w="3133"/>
        <w:gridCol w:w="3132"/>
      </w:tblGrid>
      <w:tr w:rsidR="00B750E8" w14:paraId="4B8D9173" w14:textId="77777777">
        <w:trPr>
          <w:jc w:val="center"/>
        </w:trPr>
        <w:tc>
          <w:tcPr>
            <w:tcW w:w="3135" w:type="dxa"/>
          </w:tcPr>
          <w:p w14:paraId="0A477F67" w14:textId="77777777" w:rsidR="00B750E8" w:rsidRDefault="00000000" w:rsidP="00922F07">
            <w:pPr>
              <w:jc w:val="both"/>
            </w:pPr>
            <w:r>
              <w:lastRenderedPageBreak/>
              <w:t>Pola</w:t>
            </w:r>
          </w:p>
        </w:tc>
        <w:tc>
          <w:tcPr>
            <w:tcW w:w="3135" w:type="dxa"/>
          </w:tcPr>
          <w:p w14:paraId="73EF4418" w14:textId="77777777" w:rsidR="00B750E8" w:rsidRDefault="00000000" w:rsidP="00922F07">
            <w:pPr>
              <w:jc w:val="both"/>
            </w:pPr>
            <w:r>
              <w:t>Ciri Umum</w:t>
            </w:r>
          </w:p>
        </w:tc>
        <w:tc>
          <w:tcPr>
            <w:tcW w:w="3135" w:type="dxa"/>
          </w:tcPr>
          <w:p w14:paraId="3D1436F8" w14:textId="77777777" w:rsidR="00B750E8" w:rsidRDefault="00000000" w:rsidP="00922F07">
            <w:pPr>
              <w:jc w:val="both"/>
            </w:pPr>
            <w:r>
              <w:t>Dalam Hubungan</w:t>
            </w:r>
          </w:p>
        </w:tc>
      </w:tr>
      <w:tr w:rsidR="00B750E8" w14:paraId="364396A4" w14:textId="77777777">
        <w:trPr>
          <w:jc w:val="center"/>
        </w:trPr>
        <w:tc>
          <w:tcPr>
            <w:tcW w:w="3135" w:type="dxa"/>
          </w:tcPr>
          <w:p w14:paraId="1111BBF3" w14:textId="77777777" w:rsidR="00B750E8" w:rsidRDefault="00000000" w:rsidP="00922F07">
            <w:pPr>
              <w:jc w:val="both"/>
            </w:pPr>
            <w:r>
              <w:t>Secure</w:t>
            </w:r>
          </w:p>
        </w:tc>
        <w:tc>
          <w:tcPr>
            <w:tcW w:w="3135" w:type="dxa"/>
          </w:tcPr>
          <w:p w14:paraId="70642494" w14:textId="77777777" w:rsidR="00B750E8" w:rsidRDefault="00000000" w:rsidP="00922F07">
            <w:pPr>
              <w:jc w:val="both"/>
            </w:pPr>
            <w:r>
              <w:t>Nyaman dengan kedekatan dan otonomi</w:t>
            </w:r>
          </w:p>
        </w:tc>
        <w:tc>
          <w:tcPr>
            <w:tcW w:w="3135" w:type="dxa"/>
          </w:tcPr>
          <w:p w14:paraId="4CDC30A9" w14:textId="77777777" w:rsidR="00B750E8" w:rsidRDefault="00000000" w:rsidP="00922F07">
            <w:pPr>
              <w:jc w:val="both"/>
            </w:pPr>
            <w:r>
              <w:t>Lebih mampu percaya, berkomunikasi, dan mencari dukungan secara adaptif.</w:t>
            </w:r>
          </w:p>
        </w:tc>
      </w:tr>
      <w:tr w:rsidR="00B750E8" w14:paraId="4000C836" w14:textId="77777777">
        <w:trPr>
          <w:jc w:val="center"/>
        </w:trPr>
        <w:tc>
          <w:tcPr>
            <w:tcW w:w="3135" w:type="dxa"/>
          </w:tcPr>
          <w:p w14:paraId="59F6E3D9" w14:textId="77777777" w:rsidR="00B750E8" w:rsidRDefault="00000000" w:rsidP="00922F07">
            <w:pPr>
              <w:jc w:val="both"/>
            </w:pPr>
            <w:r>
              <w:t>Attachment anxiety tinggi</w:t>
            </w:r>
          </w:p>
        </w:tc>
        <w:tc>
          <w:tcPr>
            <w:tcW w:w="3135" w:type="dxa"/>
          </w:tcPr>
          <w:p w14:paraId="6F8FE69A" w14:textId="77777777" w:rsidR="00B750E8" w:rsidRDefault="00000000" w:rsidP="00922F07">
            <w:pPr>
              <w:jc w:val="both"/>
            </w:pPr>
            <w:r>
              <w:t>Takut ditolak/ditinggalkan; membutuhkan reassurance</w:t>
            </w:r>
          </w:p>
        </w:tc>
        <w:tc>
          <w:tcPr>
            <w:tcW w:w="3135" w:type="dxa"/>
          </w:tcPr>
          <w:p w14:paraId="7E8E9BED" w14:textId="77777777" w:rsidR="00B750E8" w:rsidRDefault="00000000" w:rsidP="00922F07">
            <w:pPr>
              <w:jc w:val="both"/>
            </w:pPr>
            <w:r>
              <w:t>Dapat lebih sensitif terhadap tanda penolakan, termasuk informasi ambigu di media sosial.</w:t>
            </w:r>
          </w:p>
        </w:tc>
      </w:tr>
      <w:tr w:rsidR="00B750E8" w14:paraId="2C7A58E5" w14:textId="77777777">
        <w:trPr>
          <w:jc w:val="center"/>
        </w:trPr>
        <w:tc>
          <w:tcPr>
            <w:tcW w:w="3135" w:type="dxa"/>
          </w:tcPr>
          <w:p w14:paraId="790D95DB" w14:textId="77777777" w:rsidR="00B750E8" w:rsidRDefault="00000000" w:rsidP="00922F07">
            <w:pPr>
              <w:jc w:val="both"/>
            </w:pPr>
            <w:r>
              <w:t>Attachment avoidance tinggi</w:t>
            </w:r>
          </w:p>
        </w:tc>
        <w:tc>
          <w:tcPr>
            <w:tcW w:w="3135" w:type="dxa"/>
          </w:tcPr>
          <w:p w14:paraId="193AF563" w14:textId="77777777" w:rsidR="00B750E8" w:rsidRDefault="00000000" w:rsidP="00922F07">
            <w:pPr>
              <w:jc w:val="both"/>
            </w:pPr>
            <w:r>
              <w:t>Tidak nyaman dengan kedekatan atau ketergantungan</w:t>
            </w:r>
          </w:p>
        </w:tc>
        <w:tc>
          <w:tcPr>
            <w:tcW w:w="3135" w:type="dxa"/>
          </w:tcPr>
          <w:p w14:paraId="05E49024" w14:textId="77777777" w:rsidR="00B750E8" w:rsidRDefault="00000000" w:rsidP="00922F07">
            <w:pPr>
              <w:jc w:val="both"/>
            </w:pPr>
            <w:r>
              <w:t>Cenderung menjaga jarak emosional atau menekan kebutuhan akan kedekatan.</w:t>
            </w:r>
          </w:p>
        </w:tc>
      </w:tr>
    </w:tbl>
    <w:p w14:paraId="6CB11C49" w14:textId="77777777" w:rsidR="00B750E8" w:rsidRDefault="00000000" w:rsidP="00922F07">
      <w:pPr>
        <w:pStyle w:val="Heading1"/>
        <w:jc w:val="both"/>
      </w:pPr>
      <w:r>
        <w:t>2. Standar Ketertarikan, Budaya, dan Media</w:t>
      </w:r>
    </w:p>
    <w:p w14:paraId="61970737" w14:textId="77777777" w:rsidR="00B750E8" w:rsidRDefault="00000000" w:rsidP="00922F07">
      <w:pPr>
        <w:jc w:val="both"/>
      </w:pPr>
      <w:r>
        <w:t>Standar kecantikan dan ketampanan berubah lintas budaya dan periode sejarah. Media tradisional dan media sosial dapat memperkuat standar tubuh tertentu, social comparison, serta tekanan untuk melakukan self-presentation. Dalam konteks dating digital, foto, bio, jumlah followers, aktivitas daring, dan cara seseorang mempresentasikan dirinya dapat menjadi informasi awal sebelum interaksi tatap muka terjadi. Penting untuk membedakan self-presentation yang wajar dari deception.</w:t>
      </w:r>
    </w:p>
    <w:p w14:paraId="79FCBBFE" w14:textId="77777777" w:rsidR="00B750E8" w:rsidRDefault="00000000" w:rsidP="00922F07">
      <w:pPr>
        <w:pStyle w:val="Heading1"/>
        <w:jc w:val="both"/>
      </w:pPr>
      <w:r>
        <w:t>3. Perubahan Aktivitas Berkencan: Dari Courtship ke Digital Dating</w:t>
      </w:r>
    </w:p>
    <w:p w14:paraId="6FC4F881" w14:textId="77777777" w:rsidR="00B750E8" w:rsidRDefault="00000000" w:rsidP="00922F07">
      <w:pPr>
        <w:jc w:val="both"/>
      </w:pPr>
      <w:r>
        <w:t>Materi awal menggambarkan pergeseran dari courtship yang diawasi keluarga, dating yang semakin informal setelah perubahan sosial dan teknologi, hingga dating yang lebih kasual. Pola ini dapat dilanjutkan ke era digital: teknologi mengurangi batas geografis dan waktu serta memperluas cara orang menemukan dan menilai calon pasangan.</w:t>
      </w:r>
    </w:p>
    <w:p w14:paraId="727E692B" w14:textId="77777777" w:rsidR="00B750E8" w:rsidRDefault="00000000" w:rsidP="00922F07">
      <w:pPr>
        <w:pStyle w:val="ListBullet"/>
        <w:jc w:val="both"/>
      </w:pPr>
      <w:r>
        <w:t>Courtship tradisional: keterlibatan keluarga dan pengawasan sosial relatif tinggi.</w:t>
      </w:r>
    </w:p>
    <w:p w14:paraId="76957DA5" w14:textId="77777777" w:rsidR="00B750E8" w:rsidRDefault="00000000" w:rsidP="00922F07">
      <w:pPr>
        <w:pStyle w:val="ListBullet"/>
        <w:jc w:val="both"/>
      </w:pPr>
      <w:r>
        <w:t>Dating modern: pilihan pasangan semakin individual dan interaksi laki-laki-perempuan semakin luas melalui pendidikan dan pekerjaan.</w:t>
      </w:r>
    </w:p>
    <w:p w14:paraId="600219DA" w14:textId="77777777" w:rsidR="00B750E8" w:rsidRDefault="00000000" w:rsidP="00922F07">
      <w:pPr>
        <w:pStyle w:val="ListBullet"/>
        <w:jc w:val="both"/>
      </w:pPr>
      <w:r>
        <w:t>Digital dating: pasangan dapat ditemukan melalui jejaring sosial, komunitas daring, dan dating apps; proses online dan offline sering saling berhubungan.</w:t>
      </w:r>
    </w:p>
    <w:p w14:paraId="4BA6A439" w14:textId="77777777" w:rsidR="00B750E8" w:rsidRDefault="00000000" w:rsidP="00922F07">
      <w:pPr>
        <w:pStyle w:val="ListBullet"/>
        <w:jc w:val="both"/>
      </w:pPr>
      <w:r>
        <w:t>Situationship dan hubungan dengan definisi komitmen yang tidak selalu eksplisit menjadi bagian dari percakapan populer tentang dating kontemporer; istilah populer perlu dibedakan dari diagnosis atau konstruk klinis.</w:t>
      </w:r>
    </w:p>
    <w:p w14:paraId="52F70B5A" w14:textId="77777777" w:rsidR="00B750E8" w:rsidRDefault="00000000" w:rsidP="00922F07">
      <w:pPr>
        <w:pStyle w:val="Heading1"/>
        <w:jc w:val="both"/>
      </w:pPr>
      <w:r>
        <w:t>4. Mengapa Orang Berkencan?</w:t>
      </w:r>
    </w:p>
    <w:p w14:paraId="6A7B6411" w14:textId="77777777" w:rsidR="00B750E8" w:rsidRDefault="00000000" w:rsidP="00922F07">
      <w:pPr>
        <w:jc w:val="both"/>
      </w:pPr>
      <w:r>
        <w:t xml:space="preserve">Alasan dating tetap sejalan dengan materi sebelumnya: companionship dan rekreasi, kedekatan emosional, pengembangan keterampilan interpersonal, eksplorasi identitas, kebutuhan akan cinta </w:t>
      </w:r>
      <w:r>
        <w:lastRenderedPageBreak/>
        <w:t>dan afeksi, serta seleksi pasangan. Pada dewasa muda, dating juga dapat menjadi arena untuk belajar mengenai kebutuhan diri, boundaries, negosiasi, konflik, intimacy, dan commitment.</w:t>
      </w:r>
    </w:p>
    <w:p w14:paraId="1ABAE15B" w14:textId="77777777" w:rsidR="00B750E8" w:rsidRDefault="00000000" w:rsidP="00922F07">
      <w:pPr>
        <w:pStyle w:val="Heading1"/>
        <w:jc w:val="both"/>
      </w:pPr>
      <w:r>
        <w:t>5. Teori Cinta: Sternberg's Triangular Theory of Love</w:t>
      </w:r>
    </w:p>
    <w:p w14:paraId="0E64193B" w14:textId="77777777" w:rsidR="00B750E8" w:rsidRDefault="00000000" w:rsidP="00922F07">
      <w:pPr>
        <w:jc w:val="both"/>
      </w:pPr>
      <w:r>
        <w:t>Robert Sternberg menjelaskan cinta melalui tiga komponen: intimacy, passion, dan commitment. Intimacy berkaitan dengan kedekatan emosional dan rasa terhubung; passion berkaitan dengan ketertarikan dan gairah; commitment berkaitan dengan keputusan untuk mempertahankan hubungan. Kombinasi ketiganya dapat menghasilkan bentuk pengalaman cinta yang berbeda. Teori ini berguna untuk membantu mahasiswa memahami bahwa ketertarikan awal tidak sama dengan hubungan yang matang.</w:t>
      </w:r>
    </w:p>
    <w:tbl>
      <w:tblPr>
        <w:tblStyle w:val="TableGrid"/>
        <w:tblW w:w="0" w:type="auto"/>
        <w:jc w:val="center"/>
        <w:tblLook w:val="04A0" w:firstRow="1" w:lastRow="0" w:firstColumn="1" w:lastColumn="0" w:noHBand="0" w:noVBand="1"/>
      </w:tblPr>
      <w:tblGrid>
        <w:gridCol w:w="4698"/>
        <w:gridCol w:w="4698"/>
      </w:tblGrid>
      <w:tr w:rsidR="00B750E8" w14:paraId="4DF774B0" w14:textId="77777777">
        <w:trPr>
          <w:jc w:val="center"/>
        </w:trPr>
        <w:tc>
          <w:tcPr>
            <w:tcW w:w="4703" w:type="dxa"/>
          </w:tcPr>
          <w:p w14:paraId="3128B69D" w14:textId="77777777" w:rsidR="00B750E8" w:rsidRDefault="00000000" w:rsidP="00922F07">
            <w:pPr>
              <w:jc w:val="both"/>
            </w:pPr>
            <w:r>
              <w:t>Komponen</w:t>
            </w:r>
          </w:p>
        </w:tc>
        <w:tc>
          <w:tcPr>
            <w:tcW w:w="4703" w:type="dxa"/>
          </w:tcPr>
          <w:p w14:paraId="01F27822" w14:textId="77777777" w:rsidR="00B750E8" w:rsidRDefault="00000000" w:rsidP="00922F07">
            <w:pPr>
              <w:jc w:val="both"/>
            </w:pPr>
            <w:r>
              <w:t>Pertanyaan Reflektif</w:t>
            </w:r>
          </w:p>
        </w:tc>
      </w:tr>
      <w:tr w:rsidR="00B750E8" w14:paraId="4340C4A9" w14:textId="77777777">
        <w:trPr>
          <w:jc w:val="center"/>
        </w:trPr>
        <w:tc>
          <w:tcPr>
            <w:tcW w:w="4703" w:type="dxa"/>
          </w:tcPr>
          <w:p w14:paraId="29445098" w14:textId="77777777" w:rsidR="00B750E8" w:rsidRDefault="00000000" w:rsidP="00922F07">
            <w:pPr>
              <w:jc w:val="both"/>
            </w:pPr>
            <w:r>
              <w:t>Intimacy</w:t>
            </w:r>
          </w:p>
        </w:tc>
        <w:tc>
          <w:tcPr>
            <w:tcW w:w="4703" w:type="dxa"/>
          </w:tcPr>
          <w:p w14:paraId="3CD49ABB" w14:textId="77777777" w:rsidR="00B750E8" w:rsidRDefault="00000000" w:rsidP="00922F07">
            <w:pPr>
              <w:jc w:val="both"/>
            </w:pPr>
            <w:r>
              <w:t>Apakah pasangan dapat berbagi pikiran/perasaan dan merasa dipahami?</w:t>
            </w:r>
          </w:p>
        </w:tc>
      </w:tr>
      <w:tr w:rsidR="00B750E8" w14:paraId="375B30FC" w14:textId="77777777">
        <w:trPr>
          <w:jc w:val="center"/>
        </w:trPr>
        <w:tc>
          <w:tcPr>
            <w:tcW w:w="4703" w:type="dxa"/>
          </w:tcPr>
          <w:p w14:paraId="26C5613C" w14:textId="77777777" w:rsidR="00B750E8" w:rsidRDefault="00000000" w:rsidP="00922F07">
            <w:pPr>
              <w:jc w:val="both"/>
            </w:pPr>
            <w:r>
              <w:t>Passion</w:t>
            </w:r>
          </w:p>
        </w:tc>
        <w:tc>
          <w:tcPr>
            <w:tcW w:w="4703" w:type="dxa"/>
          </w:tcPr>
          <w:p w14:paraId="7D300C77" w14:textId="77777777" w:rsidR="00B750E8" w:rsidRDefault="00000000" w:rsidP="00922F07">
            <w:pPr>
              <w:jc w:val="both"/>
            </w:pPr>
            <w:r>
              <w:t>Apakah terdapat ketertarikan romantis/fisik dan excitement?</w:t>
            </w:r>
          </w:p>
        </w:tc>
      </w:tr>
      <w:tr w:rsidR="00B750E8" w14:paraId="768D7370" w14:textId="77777777">
        <w:trPr>
          <w:jc w:val="center"/>
        </w:trPr>
        <w:tc>
          <w:tcPr>
            <w:tcW w:w="4703" w:type="dxa"/>
          </w:tcPr>
          <w:p w14:paraId="407301D9" w14:textId="77777777" w:rsidR="00B750E8" w:rsidRDefault="00000000" w:rsidP="00922F07">
            <w:pPr>
              <w:jc w:val="both"/>
            </w:pPr>
            <w:r>
              <w:t>Commitment</w:t>
            </w:r>
          </w:p>
        </w:tc>
        <w:tc>
          <w:tcPr>
            <w:tcW w:w="4703" w:type="dxa"/>
          </w:tcPr>
          <w:p w14:paraId="171AB48E" w14:textId="77777777" w:rsidR="00B750E8" w:rsidRDefault="00000000" w:rsidP="00922F07">
            <w:pPr>
              <w:jc w:val="both"/>
            </w:pPr>
            <w:r>
              <w:t>Apakah terdapat keputusan dan tanggung jawab untuk mempertahankan hubungan?</w:t>
            </w:r>
          </w:p>
        </w:tc>
      </w:tr>
    </w:tbl>
    <w:p w14:paraId="2B92974F" w14:textId="77777777" w:rsidR="00B750E8" w:rsidRDefault="00000000" w:rsidP="00922F07">
      <w:pPr>
        <w:pStyle w:val="Heading1"/>
        <w:jc w:val="both"/>
      </w:pPr>
      <w:r>
        <w:t>6. Dating di Era Digital</w:t>
      </w:r>
    </w:p>
    <w:p w14:paraId="31C382D9" w14:textId="77777777" w:rsidR="00B750E8" w:rsidRDefault="00000000" w:rsidP="00922F07">
      <w:pPr>
        <w:jc w:val="both"/>
      </w:pPr>
      <w:r>
        <w:t>Online dating telah menjadi salah satu cara yang lazim untuk mencari pasangan. Teknologi dapat memperluas akses terhadap calon pasangan, tetapi juga mengubah proses self-presentation, seleksi, komunikasi, dan pengelolaan risiko. Penelitian menunjukkan bahwa pengalaman dating digital tidak seragam: bagi sebagian orang teknologi meningkatkan kesempatan untuk terhubung, sedangkan bagi yang lain dapat berkaitan dengan kerentanan emosional, comparison, deception, atau pengalaman negatif.</w:t>
      </w:r>
    </w:p>
    <w:p w14:paraId="347F8DCF" w14:textId="77777777" w:rsidR="00B750E8" w:rsidRDefault="00000000" w:rsidP="00922F07">
      <w:pPr>
        <w:pStyle w:val="Heading2"/>
        <w:jc w:val="both"/>
      </w:pPr>
      <w:r>
        <w:t>6.1 Media Sosial, Jealousy, dan Electronic Partner Surveillance</w:t>
      </w:r>
    </w:p>
    <w:p w14:paraId="1C7002E9" w14:textId="77777777" w:rsidR="00B750E8" w:rsidRDefault="00000000" w:rsidP="00922F07">
      <w:pPr>
        <w:jc w:val="both"/>
      </w:pPr>
      <w:r>
        <w:t>Media sosial menyediakan informasi pasangan yang terus tersedia tetapi sering ambigu. Foto, likes, comments, followers, last seen, read receipts, atau interaksi dengan mantan dapat menjadi pemicu jealousy. Electronic partner surveillance merujuk pada perilaku memonitor aktivitas digital pasangan. Attachment anxiety dapat meningkatkan sensitivitas terhadap ancaman relasional dan berkaitan dengan jealousy serta monitoring digital. Memeriksa pasangan secara berlebihan bukan indikator otomatis dari cinta atau intimacy.</w:t>
      </w:r>
    </w:p>
    <w:p w14:paraId="102C6DC7" w14:textId="77777777" w:rsidR="00B750E8" w:rsidRDefault="00000000" w:rsidP="00922F07">
      <w:pPr>
        <w:pStyle w:val="Heading2"/>
        <w:jc w:val="both"/>
      </w:pPr>
      <w:r>
        <w:t>6.2 Fenomena Populer: Ghosting, Breadcrumbing, Love Bombing, dan Situationship</w:t>
      </w:r>
    </w:p>
    <w:p w14:paraId="137C2990" w14:textId="77777777" w:rsidR="00B750E8" w:rsidRDefault="00000000" w:rsidP="00922F07">
      <w:pPr>
        <w:jc w:val="both"/>
      </w:pPr>
      <w:r>
        <w:t xml:space="preserve">Istilah-istilah ini banyak digunakan dalam budaya dating kontemporer. Ghosting umumnya merujuk pada penghentian komunikasi secara tiba-tiba tanpa penjelasan; breadcrumbing pada pemberian perhatian minimal/intermiten yang mempertahankan harapan; love bombing digunakan secara populer untuk menggambarkan perhatian atau afeksi yang sangat intens, terutama bila kemudian </w:t>
      </w:r>
      <w:r>
        <w:lastRenderedPageBreak/>
        <w:t>digunakan untuk kontrol; situationship menggambarkan hubungan romantis yang batas atau komitmennya tidak jelas. Dalam kelas, istilah ini sebaiknya digunakan sebagai fenomena sosial untuk dianalisis, bukan sebagai diagnosis psikologis.</w:t>
      </w:r>
    </w:p>
    <w:p w14:paraId="1D532A9E" w14:textId="77777777" w:rsidR="00B750E8" w:rsidRDefault="00000000" w:rsidP="00922F07">
      <w:pPr>
        <w:pStyle w:val="Heading1"/>
        <w:jc w:val="both"/>
      </w:pPr>
      <w:r>
        <w:t>7. Perubahan Peran Gender dalam Dating</w:t>
      </w:r>
    </w:p>
    <w:p w14:paraId="1A96B6CF" w14:textId="77777777" w:rsidR="00B750E8" w:rsidRDefault="00000000" w:rsidP="00922F07">
      <w:pPr>
        <w:jc w:val="both"/>
      </w:pPr>
      <w:r>
        <w:t>Materi sebelumnya telah mencatat bahwa perempuan semakin dapat mengambil inisiatif, memilih aktivitas, dan berbagi biaya dating. Dalam konteks kontemporer, pembagian peran semakin beragam. Inisiatif, pembayaran, ekspresi emosi, pekerjaan, dan keputusan hubungan tidak harus ditentukan secara kaku berdasarkan gender. Yang lebih penting adalah kesepakatan, fairness, respek, dan komunikasi antara pasangan.</w:t>
      </w:r>
    </w:p>
    <w:p w14:paraId="22EFDAA6" w14:textId="77777777" w:rsidR="00B750E8" w:rsidRDefault="00000000" w:rsidP="00922F07">
      <w:pPr>
        <w:pStyle w:val="Heading1"/>
        <w:jc w:val="both"/>
      </w:pPr>
      <w:r>
        <w:t>8. Healthy Relationship: Trust, Communication, Boundaries, dan Consent</w:t>
      </w:r>
    </w:p>
    <w:p w14:paraId="66A3D5AA" w14:textId="77777777" w:rsidR="00B750E8" w:rsidRDefault="00000000" w:rsidP="00922F07">
      <w:pPr>
        <w:jc w:val="both"/>
      </w:pPr>
      <w:r>
        <w:t>Hubungan yang sehat bukan hubungan tanpa konflik, tetapi hubungan yang memungkinkan kedua individu merasa aman, dihargai, dan tetap memiliki agency. Beberapa indikator penting adalah komunikasi terbuka, kejujuran, respek, kemampuan bernegosiasi, dukungan timbal balik, kepercayaan, batas pribadi yang dihormati, serta kebebasan mempertahankan relasi sosial dan identitas diri.</w:t>
      </w:r>
    </w:p>
    <w:p w14:paraId="3648BFE9" w14:textId="77777777" w:rsidR="00B750E8" w:rsidRDefault="00000000" w:rsidP="00922F07">
      <w:pPr>
        <w:pStyle w:val="ListBullet"/>
        <w:jc w:val="both"/>
      </w:pPr>
      <w:r>
        <w:t>Trust bukan berarti pasangan harus memberikan akses tanpa batas terhadap HP, password, atau lokasi.</w:t>
      </w:r>
    </w:p>
    <w:p w14:paraId="1FF72FBA" w14:textId="77777777" w:rsidR="00B750E8" w:rsidRDefault="00000000" w:rsidP="00922F07">
      <w:pPr>
        <w:pStyle w:val="ListBullet"/>
        <w:jc w:val="both"/>
      </w:pPr>
      <w:r>
        <w:t>Boundary adalah batas mengenai apa yang nyaman/tidak nyaman bagi individu; boundary perlu dikomunikasikan dan dihormati.</w:t>
      </w:r>
    </w:p>
    <w:p w14:paraId="68EEC37E" w14:textId="77777777" w:rsidR="00B750E8" w:rsidRDefault="00000000" w:rsidP="00922F07">
      <w:pPr>
        <w:pStyle w:val="ListBullet"/>
        <w:jc w:val="both"/>
      </w:pPr>
      <w:r>
        <w:t>Consent harus diberikan secara sukarela, spesifik, dan dapat ditarik kembali. Hubungan romantis atau lamanya pacaran tidak menghapus kebutuhan akan consent.</w:t>
      </w:r>
    </w:p>
    <w:p w14:paraId="2ACE9935" w14:textId="77777777" w:rsidR="00B750E8" w:rsidRDefault="00000000" w:rsidP="00922F07">
      <w:pPr>
        <w:pStyle w:val="ListBullet"/>
        <w:jc w:val="both"/>
      </w:pPr>
      <w:r>
        <w:t>Jealousy adalah emosi yang dapat muncul dalam hubungan, tetapi controlling behavior, intimidation, dan coercion bukan bukti cinta.</w:t>
      </w:r>
    </w:p>
    <w:p w14:paraId="52D85753" w14:textId="77777777" w:rsidR="00B750E8" w:rsidRDefault="00000000" w:rsidP="00922F07">
      <w:pPr>
        <w:pStyle w:val="Heading1"/>
        <w:jc w:val="both"/>
      </w:pPr>
      <w:r>
        <w:t>9. Masalah dalam Dating</w:t>
      </w:r>
    </w:p>
    <w:p w14:paraId="509AF985" w14:textId="77777777" w:rsidR="00B750E8" w:rsidRDefault="00000000" w:rsidP="00922F07">
      <w:pPr>
        <w:pStyle w:val="Heading2"/>
        <w:jc w:val="both"/>
      </w:pPr>
      <w:r>
        <w:t>9.1 Kejujuran, Self-Presentation, dan Deception</w:t>
      </w:r>
    </w:p>
    <w:p w14:paraId="64635282" w14:textId="77777777" w:rsidR="00B750E8" w:rsidRDefault="00000000" w:rsidP="00922F07">
      <w:pPr>
        <w:jc w:val="both"/>
      </w:pPr>
      <w:r>
        <w:t>Keinginan untuk tampil menarik dapat mendorong impression management. Dalam batas tertentu self-presentation merupakan bagian normal interaksi sosial. Masalah muncul ketika informasi penting sengaja dimanipulasi sehingga pasangan mengambil keputusan berdasarkan informasi yang tidak benar. Dalam hubungan online, perhatian juga perlu diberikan pada catfishing dan romance scams.</w:t>
      </w:r>
    </w:p>
    <w:p w14:paraId="51613458" w14:textId="77777777" w:rsidR="00B750E8" w:rsidRDefault="00000000" w:rsidP="00922F07">
      <w:pPr>
        <w:pStyle w:val="Heading2"/>
        <w:jc w:val="both"/>
      </w:pPr>
      <w:r>
        <w:t>9.2 Konflik antara Kedekatan dan Otonomi</w:t>
      </w:r>
    </w:p>
    <w:p w14:paraId="1921FC1F" w14:textId="77777777" w:rsidR="00B750E8" w:rsidRDefault="00000000" w:rsidP="00922F07">
      <w:pPr>
        <w:jc w:val="both"/>
      </w:pPr>
      <w:r>
        <w:t>Pasangan perlu menegosiasikan kebutuhan akan intimacy sekaligus autonomy. Kedekatan tidak berarti kehilangan privasi atau identitas. Konflik dapat muncul ketika satu pasangan menginginkan kontak terus-menerus sementara yang lain membutuhkan ruang.</w:t>
      </w:r>
    </w:p>
    <w:p w14:paraId="47D1F72B" w14:textId="77777777" w:rsidR="00B750E8" w:rsidRDefault="00000000" w:rsidP="00922F07">
      <w:pPr>
        <w:pStyle w:val="Heading2"/>
        <w:jc w:val="both"/>
      </w:pPr>
      <w:r>
        <w:lastRenderedPageBreak/>
        <w:t>9.3 Infidelity dan Batas Hubungan</w:t>
      </w:r>
    </w:p>
    <w:p w14:paraId="5D041884" w14:textId="77777777" w:rsidR="00B750E8" w:rsidRDefault="00000000" w:rsidP="00922F07">
      <w:pPr>
        <w:jc w:val="both"/>
      </w:pPr>
      <w:r>
        <w:t>Perselingkuhan tidak hanya perlu dibahas sebagai perilaku seksual. Pasangan dapat memiliki definisi berbeda mengenai emotional infidelity, flirting, komunikasi dengan mantan, atau interaksi media sosial. Karena itu, boundaries dan ekspektasi mengenai eksklusivitas perlu dikomunikasikan.</w:t>
      </w:r>
    </w:p>
    <w:p w14:paraId="012D6F60" w14:textId="77777777" w:rsidR="00B750E8" w:rsidRDefault="00000000" w:rsidP="00922F07">
      <w:pPr>
        <w:pStyle w:val="Heading1"/>
        <w:jc w:val="both"/>
      </w:pPr>
      <w:r>
        <w:t>10. Dating Violence dan Sexual Violence</w:t>
      </w:r>
    </w:p>
    <w:p w14:paraId="47166D2C" w14:textId="77777777" w:rsidR="00B750E8" w:rsidRDefault="00000000" w:rsidP="00922F07">
      <w:pPr>
        <w:jc w:val="both"/>
      </w:pPr>
      <w:r>
        <w:t>Dating violence mencakup pola perilaku fisik, psikologis/verbal, seksual, dan bentuk kontrol yang dilakukan dalam hubungan romantis. Dalam konteks digital, kontrol dapat mencakup tuntutan password, pelacakan lokasi, pemeriksaan perangkat, ancaman melalui media digital, atau pembatasan interaksi sosial. Kekerasan tidak disebabkan oleh kegagalan korban memenuhi kebutuhan pasangan. Tanggung jawab atas tindakan kekerasan berada pada pelaku.</w:t>
      </w:r>
    </w:p>
    <w:tbl>
      <w:tblPr>
        <w:tblStyle w:val="TableGrid"/>
        <w:tblW w:w="0" w:type="auto"/>
        <w:jc w:val="center"/>
        <w:tblLook w:val="04A0" w:firstRow="1" w:lastRow="0" w:firstColumn="1" w:lastColumn="0" w:noHBand="0" w:noVBand="1"/>
      </w:tblPr>
      <w:tblGrid>
        <w:gridCol w:w="4698"/>
        <w:gridCol w:w="4698"/>
      </w:tblGrid>
      <w:tr w:rsidR="00B750E8" w14:paraId="730560E9" w14:textId="77777777">
        <w:trPr>
          <w:jc w:val="center"/>
        </w:trPr>
        <w:tc>
          <w:tcPr>
            <w:tcW w:w="4703" w:type="dxa"/>
          </w:tcPr>
          <w:p w14:paraId="42670CC6" w14:textId="77777777" w:rsidR="00B750E8" w:rsidRDefault="00000000" w:rsidP="00922F07">
            <w:pPr>
              <w:jc w:val="both"/>
            </w:pPr>
            <w:r>
              <w:t>Bentuk</w:t>
            </w:r>
          </w:p>
        </w:tc>
        <w:tc>
          <w:tcPr>
            <w:tcW w:w="4703" w:type="dxa"/>
          </w:tcPr>
          <w:p w14:paraId="0661DA6E" w14:textId="77777777" w:rsidR="00B750E8" w:rsidRDefault="00000000" w:rsidP="00922F07">
            <w:pPr>
              <w:jc w:val="both"/>
            </w:pPr>
            <w:r>
              <w:t>Contoh</w:t>
            </w:r>
          </w:p>
        </w:tc>
      </w:tr>
      <w:tr w:rsidR="00B750E8" w14:paraId="41A4513D" w14:textId="77777777">
        <w:trPr>
          <w:jc w:val="center"/>
        </w:trPr>
        <w:tc>
          <w:tcPr>
            <w:tcW w:w="4703" w:type="dxa"/>
          </w:tcPr>
          <w:p w14:paraId="3063B844" w14:textId="77777777" w:rsidR="00B750E8" w:rsidRDefault="00000000" w:rsidP="00922F07">
            <w:pPr>
              <w:jc w:val="both"/>
            </w:pPr>
            <w:r>
              <w:t>Psikologis/verbal</w:t>
            </w:r>
          </w:p>
        </w:tc>
        <w:tc>
          <w:tcPr>
            <w:tcW w:w="4703" w:type="dxa"/>
          </w:tcPr>
          <w:p w14:paraId="7CA0D8A6" w14:textId="77777777" w:rsidR="00B750E8" w:rsidRDefault="00000000" w:rsidP="00922F07">
            <w:pPr>
              <w:jc w:val="both"/>
            </w:pPr>
            <w:r>
              <w:t>Menghina, mengancam, mempermalukan, manipulasi, intimidasi.</w:t>
            </w:r>
          </w:p>
        </w:tc>
      </w:tr>
      <w:tr w:rsidR="00B750E8" w14:paraId="2B50F641" w14:textId="77777777">
        <w:trPr>
          <w:jc w:val="center"/>
        </w:trPr>
        <w:tc>
          <w:tcPr>
            <w:tcW w:w="4703" w:type="dxa"/>
          </w:tcPr>
          <w:p w14:paraId="57CD7197" w14:textId="77777777" w:rsidR="00B750E8" w:rsidRDefault="00000000" w:rsidP="00922F07">
            <w:pPr>
              <w:jc w:val="both"/>
            </w:pPr>
            <w:r>
              <w:t>Kontrol/coercive behavior</w:t>
            </w:r>
          </w:p>
        </w:tc>
        <w:tc>
          <w:tcPr>
            <w:tcW w:w="4703" w:type="dxa"/>
          </w:tcPr>
          <w:p w14:paraId="7F8BA54A" w14:textId="77777777" w:rsidR="00B750E8" w:rsidRDefault="00000000" w:rsidP="00922F07">
            <w:pPr>
              <w:jc w:val="both"/>
            </w:pPr>
            <w:r>
              <w:t>Mengisolasi dari teman/keluarga, mengatur pakaian/aktivitas, menuntut akses digital.</w:t>
            </w:r>
          </w:p>
        </w:tc>
      </w:tr>
      <w:tr w:rsidR="00B750E8" w14:paraId="0C896DAA" w14:textId="77777777">
        <w:trPr>
          <w:jc w:val="center"/>
        </w:trPr>
        <w:tc>
          <w:tcPr>
            <w:tcW w:w="4703" w:type="dxa"/>
          </w:tcPr>
          <w:p w14:paraId="5C03E484" w14:textId="77777777" w:rsidR="00B750E8" w:rsidRDefault="00000000" w:rsidP="00922F07">
            <w:pPr>
              <w:jc w:val="both"/>
            </w:pPr>
            <w:r>
              <w:t>Fisik</w:t>
            </w:r>
          </w:p>
        </w:tc>
        <w:tc>
          <w:tcPr>
            <w:tcW w:w="4703" w:type="dxa"/>
          </w:tcPr>
          <w:p w14:paraId="1C62920B" w14:textId="77777777" w:rsidR="00B750E8" w:rsidRDefault="00000000" w:rsidP="00922F07">
            <w:pPr>
              <w:jc w:val="both"/>
            </w:pPr>
            <w:r>
              <w:t>Mendorong, menampar, memukul, menahan secara fisik.</w:t>
            </w:r>
          </w:p>
        </w:tc>
      </w:tr>
      <w:tr w:rsidR="00B750E8" w14:paraId="53D8508A" w14:textId="77777777">
        <w:trPr>
          <w:jc w:val="center"/>
        </w:trPr>
        <w:tc>
          <w:tcPr>
            <w:tcW w:w="4703" w:type="dxa"/>
          </w:tcPr>
          <w:p w14:paraId="0F40D90B" w14:textId="77777777" w:rsidR="00B750E8" w:rsidRDefault="00000000" w:rsidP="00922F07">
            <w:pPr>
              <w:jc w:val="both"/>
            </w:pPr>
            <w:r>
              <w:t>Seksual</w:t>
            </w:r>
          </w:p>
        </w:tc>
        <w:tc>
          <w:tcPr>
            <w:tcW w:w="4703" w:type="dxa"/>
          </w:tcPr>
          <w:p w14:paraId="45D33D02" w14:textId="77777777" w:rsidR="00B750E8" w:rsidRDefault="00000000" w:rsidP="00922F07">
            <w:pPr>
              <w:jc w:val="both"/>
            </w:pPr>
            <w:r>
              <w:t>Tekanan, ancaman, atau aktivitas seksual tanpa consent.</w:t>
            </w:r>
          </w:p>
        </w:tc>
      </w:tr>
      <w:tr w:rsidR="00B750E8" w14:paraId="02F32412" w14:textId="77777777">
        <w:trPr>
          <w:jc w:val="center"/>
        </w:trPr>
        <w:tc>
          <w:tcPr>
            <w:tcW w:w="4703" w:type="dxa"/>
          </w:tcPr>
          <w:p w14:paraId="2C969DAB" w14:textId="77777777" w:rsidR="00B750E8" w:rsidRDefault="00000000" w:rsidP="00922F07">
            <w:pPr>
              <w:jc w:val="both"/>
            </w:pPr>
            <w:r>
              <w:t>Digital</w:t>
            </w:r>
          </w:p>
        </w:tc>
        <w:tc>
          <w:tcPr>
            <w:tcW w:w="4703" w:type="dxa"/>
          </w:tcPr>
          <w:p w14:paraId="292B734D" w14:textId="77777777" w:rsidR="00B750E8" w:rsidRDefault="00000000" w:rsidP="00922F07">
            <w:pPr>
              <w:jc w:val="both"/>
            </w:pPr>
            <w:r>
              <w:t>Monitoring berlebihan, penyalahgunaan password/lokasi, ancaman atau pelecehan melalui media digital.</w:t>
            </w:r>
          </w:p>
        </w:tc>
      </w:tr>
    </w:tbl>
    <w:p w14:paraId="44BB8AE0" w14:textId="77777777" w:rsidR="00B750E8" w:rsidRDefault="00000000" w:rsidP="00922F07">
      <w:pPr>
        <w:pStyle w:val="Heading1"/>
        <w:jc w:val="both"/>
      </w:pPr>
      <w:r>
        <w:t>11. Mengakhiri Hubungan dan Menghadapi Breakup</w:t>
      </w:r>
    </w:p>
    <w:p w14:paraId="69CB8007" w14:textId="77777777" w:rsidR="00B750E8" w:rsidRDefault="00000000" w:rsidP="00922F07">
      <w:pPr>
        <w:jc w:val="both"/>
      </w:pPr>
      <w:r>
        <w:t>Putus hubungan dapat menimbulkan grief, rejection, perubahan identitas, dan hilangnya rutinitas maupun dukungan sosial. Jika situasi aman, komunikasi yang jelas dan tidak menyalahkan dapat membantu penutupan hubungan. Namun dalam hubungan yang mengandung kekerasan, prioritas utama adalah keselamatan; tidak selalu tepat menganjurkan pertemuan atau diskusi berdua.</w:t>
      </w:r>
    </w:p>
    <w:p w14:paraId="3EFB766B" w14:textId="77777777" w:rsidR="00B750E8" w:rsidRDefault="00000000" w:rsidP="00922F07">
      <w:pPr>
        <w:pStyle w:val="ListBullet"/>
        <w:jc w:val="both"/>
      </w:pPr>
      <w:r>
        <w:t>Refleksikan alasan mengakhiri atau mempertahankan hubungan secara realistis.</w:t>
      </w:r>
    </w:p>
    <w:p w14:paraId="4FFAB399" w14:textId="77777777" w:rsidR="00B750E8" w:rsidRDefault="00000000" w:rsidP="00922F07">
      <w:pPr>
        <w:pStyle w:val="ListBullet"/>
        <w:jc w:val="both"/>
      </w:pPr>
      <w:r>
        <w:t>Komunikasikan keputusan dengan jelas dan respek bila situasi aman.</w:t>
      </w:r>
    </w:p>
    <w:p w14:paraId="5FC8CE6B" w14:textId="77777777" w:rsidR="00B750E8" w:rsidRDefault="00000000" w:rsidP="00922F07">
      <w:pPr>
        <w:pStyle w:val="ListBullet"/>
        <w:jc w:val="both"/>
      </w:pPr>
      <w:r>
        <w:t>Hindari pola putus-nyambung yang tidak menyelesaikan masalah inti.</w:t>
      </w:r>
    </w:p>
    <w:p w14:paraId="35A3D6E8" w14:textId="77777777" w:rsidR="00B750E8" w:rsidRDefault="00000000" w:rsidP="00922F07">
      <w:pPr>
        <w:pStyle w:val="ListBullet"/>
        <w:jc w:val="both"/>
      </w:pPr>
      <w:r>
        <w:t>Gunakan dukungan sosial yang sehat dan beri ruang untuk proses berduka.</w:t>
      </w:r>
    </w:p>
    <w:p w14:paraId="69785BAB" w14:textId="77777777" w:rsidR="00B750E8" w:rsidRDefault="00000000" w:rsidP="00922F07">
      <w:pPr>
        <w:pStyle w:val="ListBullet"/>
        <w:jc w:val="both"/>
      </w:pPr>
      <w:r>
        <w:t>Pertimbangkan bantuan profesional bila distress menetap atau fungsi sehari-hari terganggu.</w:t>
      </w:r>
    </w:p>
    <w:p w14:paraId="4961A3B6" w14:textId="77777777" w:rsidR="00B750E8" w:rsidRDefault="00000000" w:rsidP="00922F07">
      <w:pPr>
        <w:pStyle w:val="Heading1"/>
        <w:jc w:val="both"/>
      </w:pPr>
      <w:r>
        <w:lastRenderedPageBreak/>
        <w:t>12. Pertanyaan Diskusi Kelas</w:t>
      </w:r>
    </w:p>
    <w:p w14:paraId="41D248DF" w14:textId="77777777" w:rsidR="00B750E8" w:rsidRDefault="00000000" w:rsidP="00922F07">
      <w:pPr>
        <w:jc w:val="both"/>
      </w:pPr>
      <w:r>
        <w:t>1. Mengapa kita dapat tertarik pada seseorang yang menurut orang lain 'biasa saja'?</w:t>
      </w:r>
    </w:p>
    <w:p w14:paraId="3B425EFD" w14:textId="77777777" w:rsidR="00B750E8" w:rsidRDefault="00000000" w:rsidP="00922F07">
      <w:pPr>
        <w:jc w:val="both"/>
      </w:pPr>
      <w:r>
        <w:t>2. Apakah kesamaan lebih penting daripada perbedaan dalam memilih pasangan?</w:t>
      </w:r>
    </w:p>
    <w:p w14:paraId="7C42F0CA" w14:textId="77777777" w:rsidR="00B750E8" w:rsidRDefault="00000000" w:rsidP="00922F07">
      <w:pPr>
        <w:jc w:val="both"/>
      </w:pPr>
      <w:r>
        <w:t>3. Apakah cemburu merupakan tanda cinta? Kapan cemburu berubah menjadi kontrol?</w:t>
      </w:r>
    </w:p>
    <w:p w14:paraId="2F1C7044" w14:textId="77777777" w:rsidR="00B750E8" w:rsidRDefault="00000000" w:rsidP="00922F07">
      <w:pPr>
        <w:jc w:val="both"/>
      </w:pPr>
      <w:r>
        <w:t>4. Apakah pasangan berhak mengetahui password HP atau media sosial kita?</w:t>
      </w:r>
    </w:p>
    <w:p w14:paraId="710BB658" w14:textId="77777777" w:rsidR="00B750E8" w:rsidRDefault="00000000" w:rsidP="00922F07">
      <w:pPr>
        <w:jc w:val="both"/>
      </w:pPr>
      <w:r>
        <w:t>5. Apakah ghosting selalu salah? Adakah situasi ketika menghentikan komunikasi tanpa pertemuan langsung dapat berkaitan dengan keselamatan?</w:t>
      </w:r>
    </w:p>
    <w:p w14:paraId="695F3F68" w14:textId="77777777" w:rsidR="00B750E8" w:rsidRDefault="00000000" w:rsidP="00922F07">
      <w:pPr>
        <w:jc w:val="both"/>
      </w:pPr>
      <w:r>
        <w:t>6. Apakah online dating membuat pilihan pasangan lebih luas atau justru membuat orang lebih mudah memperlakukan calon pasangan seperti 'opsi'?</w:t>
      </w:r>
    </w:p>
    <w:p w14:paraId="0610794A" w14:textId="77777777" w:rsidR="00B750E8" w:rsidRDefault="00000000" w:rsidP="00922F07">
      <w:pPr>
        <w:jc w:val="both"/>
      </w:pPr>
      <w:r>
        <w:t>7. Apakah love at first sight lebih tepat disebut love atau attraction?</w:t>
      </w:r>
    </w:p>
    <w:p w14:paraId="4109ACB4" w14:textId="77777777" w:rsidR="00B750E8" w:rsidRDefault="00000000" w:rsidP="00922F07">
      <w:pPr>
        <w:jc w:val="both"/>
      </w:pPr>
      <w:r>
        <w:t>8. Bisakah hubungan memiliki passion yang tinggi tetapi intimacy dan commitment yang rendah? Apa konsekuensinya?</w:t>
      </w:r>
    </w:p>
    <w:p w14:paraId="2B333E4C" w14:textId="77777777" w:rsidR="00B750E8" w:rsidRDefault="00000000" w:rsidP="00922F07">
      <w:pPr>
        <w:jc w:val="both"/>
      </w:pPr>
      <w:r>
        <w:t>9. Apa perbedaan privacy dan secrecy dalam hubungan romantis?</w:t>
      </w:r>
    </w:p>
    <w:p w14:paraId="67E9B955" w14:textId="77777777" w:rsidR="00B750E8" w:rsidRDefault="00000000" w:rsidP="00922F07">
      <w:pPr>
        <w:jc w:val="both"/>
      </w:pPr>
      <w:r>
        <w:t>10. Apa indikator bahwa hubungan mulai berubah dari perhatian menjadi controlling behavior?</w:t>
      </w:r>
    </w:p>
    <w:p w14:paraId="0C77D5E9" w14:textId="77777777" w:rsidR="00B750E8" w:rsidRDefault="00000000" w:rsidP="00922F07">
      <w:pPr>
        <w:pStyle w:val="Heading1"/>
        <w:jc w:val="both"/>
      </w:pPr>
      <w:r>
        <w:t>13. Tugas Mahasiswa: Contemporary Dating Case Analysis</w:t>
      </w:r>
    </w:p>
    <w:p w14:paraId="6C5611ED" w14:textId="77777777" w:rsidR="00B750E8" w:rsidRDefault="00000000" w:rsidP="00922F07">
      <w:pPr>
        <w:jc w:val="both"/>
      </w:pPr>
      <w:r>
        <w:t>Mahasiswa bekerja dalam kelompok kecil. Pilih satu fenomena: online dating, ghosting, situationship, love bombing, social-media jealousy, electronic partner surveillance, dating violence, atau long-distance relationship.</w:t>
      </w:r>
    </w:p>
    <w:p w14:paraId="3CFA9979" w14:textId="77777777" w:rsidR="00B750E8" w:rsidRDefault="00000000" w:rsidP="00922F07">
      <w:pPr>
        <w:jc w:val="both"/>
      </w:pPr>
      <w:r>
        <w:t>Analisis harus memuat:</w:t>
      </w:r>
    </w:p>
    <w:p w14:paraId="74DE91D8" w14:textId="77777777" w:rsidR="00B750E8" w:rsidRDefault="00000000" w:rsidP="00922F07">
      <w:pPr>
        <w:pStyle w:val="ListBullet"/>
        <w:jc w:val="both"/>
      </w:pPr>
      <w:r>
        <w:t>Definisi fenomena dan contoh kasus (kasus dapat dibuat sendiri; jangan membuka identitas pribadi orang nyata).</w:t>
      </w:r>
    </w:p>
    <w:p w14:paraId="198DF1F9" w14:textId="77777777" w:rsidR="00B750E8" w:rsidRDefault="00000000" w:rsidP="00922F07">
      <w:pPr>
        <w:pStyle w:val="ListBullet"/>
        <w:jc w:val="both"/>
      </w:pPr>
      <w:r>
        <w:t>Minimal dua konsep/teori psikologi yang relevan, misalnya Attachment Theory, Sternberg's Triangular Theory of Love, mere exposure, similarity, reciprocity, atau konsep boundaries/consent.</w:t>
      </w:r>
    </w:p>
    <w:p w14:paraId="7588A383" w14:textId="77777777" w:rsidR="00B750E8" w:rsidRDefault="00000000" w:rsidP="00922F07">
      <w:pPr>
        <w:pStyle w:val="ListBullet"/>
        <w:jc w:val="both"/>
      </w:pPr>
      <w:r>
        <w:t>Analisis faktor yang mempertahankan atau memperburuk masalah.</w:t>
      </w:r>
    </w:p>
    <w:p w14:paraId="15F5D26D" w14:textId="77777777" w:rsidR="00B750E8" w:rsidRDefault="00000000" w:rsidP="00922F07">
      <w:pPr>
        <w:pStyle w:val="ListBullet"/>
        <w:jc w:val="both"/>
      </w:pPr>
      <w:r>
        <w:t>Dampak terhadap individu dan kualitas hubungan.</w:t>
      </w:r>
    </w:p>
    <w:p w14:paraId="12966090" w14:textId="77777777" w:rsidR="00B750E8" w:rsidRDefault="00000000" w:rsidP="00922F07">
      <w:pPr>
        <w:pStyle w:val="ListBullet"/>
        <w:jc w:val="both"/>
      </w:pPr>
      <w:r>
        <w:t>Red flags dan green flags yang dapat diidentifikasi.</w:t>
      </w:r>
    </w:p>
    <w:p w14:paraId="2E033A4C" w14:textId="77777777" w:rsidR="00B750E8" w:rsidRDefault="00000000" w:rsidP="00922F07">
      <w:pPr>
        <w:pStyle w:val="ListBullet"/>
        <w:jc w:val="both"/>
      </w:pPr>
      <w:r>
        <w:t>Rekomendasi respons yang sehat berdasarkan konsep psikologi.</w:t>
      </w:r>
    </w:p>
    <w:p w14:paraId="4CE0421C" w14:textId="77777777" w:rsidR="00B750E8" w:rsidRDefault="00000000" w:rsidP="00922F07">
      <w:pPr>
        <w:jc w:val="both"/>
      </w:pPr>
      <w:r>
        <w:t>Output: presentasi 7–10 menit + ringkasan analisis 2–3 halaman.</w:t>
      </w:r>
    </w:p>
    <w:p w14:paraId="52551778" w14:textId="77777777" w:rsidR="00B750E8" w:rsidRDefault="00000000" w:rsidP="00922F07">
      <w:pPr>
        <w:pStyle w:val="Heading1"/>
        <w:jc w:val="both"/>
      </w:pPr>
      <w:r>
        <w:t>14. Ringkasan</w:t>
      </w:r>
    </w:p>
    <w:p w14:paraId="257234A1" w14:textId="77777777" w:rsidR="00B750E8" w:rsidRDefault="00000000" w:rsidP="00922F07">
      <w:pPr>
        <w:jc w:val="both"/>
      </w:pPr>
      <w:r>
        <w:t xml:space="preserve">Ketertarikan dan dating merupakan proses biopsikososial yang dipengaruhi oleh daya tarik, kepribadian, familiarity, similarity, pengalaman attachment, budaya, serta konteks teknologi. Perubahan teknologi tidak menghilangkan kebutuhan dasar dalam hubungan: rasa aman, respek, intimacy, autonomy, komunikasi, dan consent. Karena itu, pembelajaran dating modern tidak </w:t>
      </w:r>
      <w:r>
        <w:lastRenderedPageBreak/>
        <w:t>cukup membahas cara seseorang mendapatkan pasangan, tetapi juga bagaimana membangun hubungan yang sehat dan mengenali pola relasi yang berisiko.</w:t>
      </w:r>
    </w:p>
    <w:p w14:paraId="2959DCC1" w14:textId="77777777" w:rsidR="00B750E8" w:rsidRDefault="00000000" w:rsidP="00922F07">
      <w:pPr>
        <w:pStyle w:val="Heading1"/>
        <w:jc w:val="both"/>
      </w:pPr>
      <w:r>
        <w:t>Referensi Pilihan</w:t>
      </w:r>
    </w:p>
    <w:p w14:paraId="7776B0E6" w14:textId="77777777" w:rsidR="00B750E8" w:rsidRDefault="00000000" w:rsidP="00922F07">
      <w:pPr>
        <w:pStyle w:val="ListBullet"/>
        <w:jc w:val="both"/>
      </w:pPr>
      <w:r>
        <w:t>Bowlby, J. (1969/1982). Attachment and Loss: Vol. 1. Attachment. Basic Books.</w:t>
      </w:r>
    </w:p>
    <w:p w14:paraId="1F6D7120" w14:textId="77777777" w:rsidR="00B750E8" w:rsidRDefault="00000000" w:rsidP="00922F07">
      <w:pPr>
        <w:pStyle w:val="ListBullet"/>
        <w:jc w:val="both"/>
      </w:pPr>
      <w:r>
        <w:t>Hazan, C., &amp; Shaver, P. (1987). Romantic love conceptualized as an attachment process. Journal of Personality and Social Psychology, 52(3), 511–524.</w:t>
      </w:r>
    </w:p>
    <w:p w14:paraId="44999EFC" w14:textId="77777777" w:rsidR="00B750E8" w:rsidRDefault="00000000" w:rsidP="00922F07">
      <w:pPr>
        <w:pStyle w:val="ListBullet"/>
        <w:jc w:val="both"/>
      </w:pPr>
      <w:r>
        <w:t>Sternberg, R. J. (1986). A triangular theory of love. Psychological Review, 93(2), 119–135.</w:t>
      </w:r>
    </w:p>
    <w:p w14:paraId="5474F287" w14:textId="77777777" w:rsidR="00B750E8" w:rsidRDefault="00000000" w:rsidP="00922F07">
      <w:pPr>
        <w:pStyle w:val="ListBullet"/>
        <w:jc w:val="both"/>
      </w:pPr>
      <w:r>
        <w:t>Zajonc, R. B. (1968). Attitudinal effects of mere exposure. Journal of Personality and Social Psychology Monograph Supplement, 9(2, Pt. 2), 1–27.</w:t>
      </w:r>
    </w:p>
    <w:p w14:paraId="2588FBBD" w14:textId="77777777" w:rsidR="00B750E8" w:rsidRDefault="00000000" w:rsidP="00922F07">
      <w:pPr>
        <w:pStyle w:val="ListBullet"/>
        <w:jc w:val="both"/>
      </w:pPr>
      <w:r>
        <w:t>Marshall, T. C., et al. (2013). Attachment style as a predictor of Facebook-related jealousy and surveillance.</w:t>
      </w:r>
    </w:p>
    <w:p w14:paraId="132E3B35" w14:textId="77777777" w:rsidR="00B750E8" w:rsidRDefault="00000000" w:rsidP="00922F07">
      <w:pPr>
        <w:pStyle w:val="ListBullet"/>
        <w:jc w:val="both"/>
      </w:pPr>
      <w:r>
        <w:t>Recent literature reviewed for the 2026 update includes research on attachment anxiety, social-media jealousy, electronic partner surveillance, and online dating.</w:t>
      </w:r>
    </w:p>
    <w:p w14:paraId="6FA226E9" w14:textId="77777777" w:rsidR="00B750E8" w:rsidRDefault="00B750E8" w:rsidP="00922F07">
      <w:pPr>
        <w:jc w:val="both"/>
      </w:pPr>
    </w:p>
    <w:p w14:paraId="3ABB9D80" w14:textId="77777777" w:rsidR="00B750E8" w:rsidRDefault="00000000" w:rsidP="00922F07">
      <w:pPr>
        <w:jc w:val="both"/>
      </w:pPr>
      <w:r>
        <w:rPr>
          <w:i/>
        </w:rPr>
        <w:t>Materi pengayaan Psikologi Keluarga – Attraction &amp; Dating (Updated 2026)</w:t>
      </w:r>
    </w:p>
    <w:sectPr w:rsidR="00B750E8"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7330712">
    <w:abstractNumId w:val="8"/>
  </w:num>
  <w:num w:numId="2" w16cid:durableId="1941177853">
    <w:abstractNumId w:val="6"/>
  </w:num>
  <w:num w:numId="3" w16cid:durableId="1685327067">
    <w:abstractNumId w:val="5"/>
  </w:num>
  <w:num w:numId="4" w16cid:durableId="217858766">
    <w:abstractNumId w:val="4"/>
  </w:num>
  <w:num w:numId="5" w16cid:durableId="152573248">
    <w:abstractNumId w:val="7"/>
  </w:num>
  <w:num w:numId="6" w16cid:durableId="958340282">
    <w:abstractNumId w:val="3"/>
  </w:num>
  <w:num w:numId="7" w16cid:durableId="1790008744">
    <w:abstractNumId w:val="2"/>
  </w:num>
  <w:num w:numId="8" w16cid:durableId="566914309">
    <w:abstractNumId w:val="1"/>
  </w:num>
  <w:num w:numId="9" w16cid:durableId="1220245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22F07"/>
    <w:rsid w:val="00AA1D8D"/>
    <w:rsid w:val="00B47730"/>
    <w:rsid w:val="00B750E8"/>
    <w:rsid w:val="00C4472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925CC3"/>
  <w14:defaultImageDpi w14:val="300"/>
  <w15:docId w15:val="{9AA771A1-34E2-479E-89D6-1694F435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eastAsia="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2243</Words>
  <Characters>12786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Dewi Syukriah</cp:lastModifiedBy>
  <cp:revision>2</cp:revision>
  <dcterms:created xsi:type="dcterms:W3CDTF">2026-10-13T04:26:00Z</dcterms:created>
  <dcterms:modified xsi:type="dcterms:W3CDTF">2026-10-13T04:26:00Z</dcterms:modified>
  <cp:category/>
</cp:coreProperties>
</file>